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MEMORANDUM</w:t>
      </w:r>
    </w:p>
    <w:p>
      <w:r>
        <w:t>To: All curators</w:t>
      </w:r>
    </w:p>
    <w:p>
      <w:r>
        <w:t>From: humangarden editorial</w:t>
      </w:r>
    </w:p>
    <w:p>
      <w:r>
        <w:t>Date: 2026-Q2</w:t>
      </w:r>
    </w:p>
    <w:p>
      <w:r>
        <w:t>Subject: Curator throughput &amp; pass-rate trends</w:t>
      </w:r>
    </w:p>
    <w:p/>
    <w:p>
      <w:pPr>
        <w:pStyle w:val="Heading1"/>
      </w:pPr>
      <w:r>
        <w:t>Executive Summary</w:t>
      </w:r>
    </w:p>
    <w:p>
      <w:r>
        <w:t>Q2 curator throughput rose 28% over Q1, driven by the new dual-output review template and the parallel-subagent dispatch system shipped in May. Pass rates held steady at ~80%, suggesting reviewer taste has not degraded as volume scaled.</w:t>
      </w:r>
    </w:p>
    <w:p>
      <w:pPr>
        <w:pStyle w:val="Heading1"/>
      </w:pPr>
      <w:r>
        <w:t>Throughput Metrics</w:t>
      </w:r>
    </w:p>
    <w:p>
      <w:r>
        <w:t>Below is the Q2 throughput breakdown. Curators averaged 12 minutes per skill, down from 47 in Q1.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Month</w:t>
            </w:r>
          </w:p>
        </w:tc>
        <w:tc>
          <w:tcPr>
            <w:tcW w:type="dxa" w:w="2880"/>
          </w:tcPr>
          <w:p>
            <w:r>
              <w:t>Skills tested</w:t>
            </w:r>
          </w:p>
        </w:tc>
        <w:tc>
          <w:tcPr>
            <w:tcW w:type="dxa" w:w="2880"/>
          </w:tcPr>
          <w:p>
            <w:r>
              <w:t>Pass rate</w:t>
            </w:r>
          </w:p>
        </w:tc>
      </w:tr>
      <w:tr>
        <w:tc>
          <w:tcPr>
            <w:tcW w:type="dxa" w:w="2880"/>
          </w:tcPr>
          <w:p>
            <w:r>
              <w:t>April</w:t>
            </w:r>
          </w:p>
        </w:tc>
        <w:tc>
          <w:tcPr>
            <w:tcW w:type="dxa" w:w="2880"/>
          </w:tcPr>
          <w:p>
            <w:r>
              <w:t>14</w:t>
            </w:r>
          </w:p>
        </w:tc>
        <w:tc>
          <w:tcPr>
            <w:tcW w:type="dxa" w:w="2880"/>
          </w:tcPr>
          <w:p>
            <w:r>
              <w:t>79%</w:t>
            </w:r>
          </w:p>
        </w:tc>
      </w:tr>
      <w:tr>
        <w:tc>
          <w:tcPr>
            <w:tcW w:type="dxa" w:w="2880"/>
          </w:tcPr>
          <w:p>
            <w:r>
              <w:t>May</w:t>
            </w:r>
          </w:p>
        </w:tc>
        <w:tc>
          <w:tcPr>
            <w:tcW w:type="dxa" w:w="2880"/>
          </w:tcPr>
          <w:p>
            <w:r>
              <w:t>18</w:t>
            </w:r>
          </w:p>
        </w:tc>
        <w:tc>
          <w:tcPr>
            <w:tcW w:type="dxa" w:w="2880"/>
          </w:tcPr>
          <w:p>
            <w:r>
              <w:t>83%</w:t>
            </w:r>
          </w:p>
        </w:tc>
      </w:tr>
      <w:tr>
        <w:tc>
          <w:tcPr>
            <w:tcW w:type="dxa" w:w="2880"/>
          </w:tcPr>
          <w:p>
            <w:r>
              <w:t>June (partial)</w:t>
            </w:r>
          </w:p>
        </w:tc>
        <w:tc>
          <w:tcPr>
            <w:tcW w:type="dxa" w:w="2880"/>
          </w:tcPr>
          <w:p>
            <w:r>
              <w:t>15</w:t>
            </w:r>
          </w:p>
        </w:tc>
        <w:tc>
          <w:tcPr>
            <w:tcW w:type="dxa" w:w="2880"/>
          </w:tcPr>
          <w:p>
            <w:r>
              <w:t>80%</w:t>
            </w:r>
          </w:p>
        </w:tc>
      </w:tr>
    </w:tbl>
    <w:p/>
    <w:p>
      <w:pPr>
        <w:pStyle w:val="Heading1"/>
      </w:pPr>
      <w:r>
        <w:t>Notable wins</w:t>
      </w:r>
    </w:p>
    <w:p>
      <w:pPr>
        <w:pStyle w:val="ListBullet"/>
      </w:pPr>
      <w:r>
        <w:t>Subagent worktree isolation: zero cross-contamination across 60+ parallel runs</w:t>
      </w:r>
    </w:p>
    <w:p>
      <w:pPr>
        <w:pStyle w:val="ListBullet"/>
      </w:pPr>
      <w:r>
        <w:t>pptx skill now generates valid 16:9 decks with native charts in &lt;100ms</w:t>
      </w:r>
    </w:p>
    <w:p>
      <w:pPr>
        <w:pStyle w:val="ListBullet"/>
      </w:pPr>
      <w:r>
        <w:t>pdf skill exposed two silent-failure modes in pdfplumber tables — flagged in spec</w:t>
      </w:r>
    </w:p>
    <w:p>
      <w:pPr>
        <w:pStyle w:val="Heading2"/>
      </w:pPr>
      <w:r>
        <w:t>Open issues</w:t>
      </w:r>
    </w:p>
    <w:p>
      <w:pPr>
        <w:pStyle w:val="ListNumber"/>
      </w:pPr>
      <w:r>
        <w:t>docx skill still requires LibreOffice for accept-changes — install friction</w:t>
      </w:r>
    </w:p>
    <w:p>
      <w:pPr>
        <w:pStyle w:val="ListNumber"/>
      </w:pPr>
      <w:r>
        <w:t>pptx visual-QA path blocked by same LibreOffice dependency</w:t>
      </w:r>
    </w:p>
    <w:p>
      <w:pPr>
        <w:pStyle w:val="ListNumber"/>
      </w:pPr>
      <w:r>
        <w:t>No requirements.txt in upstream anthropics/skills — agents must read SKILL.md to find deps</w:t>
      </w:r>
    </w:p>
    <w:p>
      <w:r>
        <w:br w:type="page"/>
      </w:r>
    </w:p>
    <w:p>
      <w:pPr>
        <w:pStyle w:val="Heading1"/>
      </w:pPr>
      <w:r>
        <w:t>Appendix A - Glossary</w:t>
      </w:r>
    </w:p>
    <w:p>
      <w:r>
        <w:t>Curator: A humangarden reviewer (human or AI) tasked with hands-on skill testing.</w:t>
      </w:r>
    </w:p>
    <w:p>
      <w:r>
        <w:t>Composite score: Harmonic mean of Craft (D1-D5) and Adoption (A1-A5) axes.</w:t>
      </w:r>
    </w:p>
    <w:p>
      <w:r>
        <w:t>Spec: Agent-readable structured trigger/IO/install description, published at /skills/&lt;slug&gt;/spec/.</w:t>
      </w:r>
    </w:p>
    <w:p/>
    <w:p>
      <w:r>
        <w:t>[IMAGE PLACEHOLDER]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